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F1A6A" w14:textId="77777777" w:rsidR="00F04A6A" w:rsidRDefault="00000000">
      <w:pPr>
        <w:pStyle w:val="Body"/>
        <w:rPr>
          <w:rFonts w:ascii="Arial" w:hAnsi="Arial"/>
          <w:b/>
          <w:bCs/>
          <w:sz w:val="32"/>
          <w:szCs w:val="32"/>
          <w:u w:color="000000"/>
        </w:rPr>
      </w:pPr>
      <w:r>
        <w:rPr>
          <w:rFonts w:ascii="Calibri" w:hAnsi="Calibri"/>
          <w:noProof/>
          <w:u w:color="000000"/>
        </w:rPr>
        <w:drawing>
          <wp:anchor distT="152400" distB="152400" distL="152400" distR="152400" simplePos="0" relativeHeight="251659264" behindDoc="0" locked="0" layoutInCell="1" allowOverlap="1" wp14:anchorId="6C27D617" wp14:editId="4F4D12BD">
            <wp:simplePos x="0" y="0"/>
            <wp:positionH relativeFrom="margin">
              <wp:posOffset>4069006</wp:posOffset>
            </wp:positionH>
            <wp:positionV relativeFrom="page">
              <wp:posOffset>421640</wp:posOffset>
            </wp:positionV>
            <wp:extent cx="2044700" cy="1028700"/>
            <wp:effectExtent l="0" t="0" r="0" b="0"/>
            <wp:wrapThrough wrapText="bothSides" distL="152400" distR="152400">
              <wp:wrapPolygon edited="1">
                <wp:start x="402" y="1067"/>
                <wp:lineTo x="17441" y="1067"/>
                <wp:lineTo x="17441" y="8267"/>
                <wp:lineTo x="20929" y="8267"/>
                <wp:lineTo x="20929" y="17333"/>
                <wp:lineTo x="19722" y="17333"/>
                <wp:lineTo x="19588" y="20533"/>
                <wp:lineTo x="17978" y="17333"/>
                <wp:lineTo x="3891" y="17333"/>
                <wp:lineTo x="3891" y="9600"/>
                <wp:lineTo x="2817" y="10400"/>
                <wp:lineTo x="1476" y="13067"/>
                <wp:lineTo x="1476" y="9867"/>
                <wp:lineTo x="402" y="9867"/>
                <wp:lineTo x="402" y="1067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M logo-small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028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E152044" w14:textId="77777777" w:rsidR="00F04A6A" w:rsidRDefault="00F04A6A">
      <w:pPr>
        <w:pStyle w:val="Body"/>
        <w:rPr>
          <w:rFonts w:ascii="Arial" w:hAnsi="Arial"/>
          <w:b/>
          <w:bCs/>
          <w:sz w:val="32"/>
          <w:szCs w:val="32"/>
          <w:u w:color="000000"/>
        </w:rPr>
      </w:pPr>
    </w:p>
    <w:p w14:paraId="5B837651" w14:textId="4541F2AF" w:rsidR="00F04A6A" w:rsidRDefault="00000000">
      <w:pPr>
        <w:pStyle w:val="Body"/>
        <w:rPr>
          <w:rFonts w:ascii="Arial" w:eastAsia="Arial" w:hAnsi="Arial" w:cs="Arial"/>
          <w:b/>
          <w:bCs/>
          <w:sz w:val="36"/>
          <w:szCs w:val="36"/>
          <w:u w:color="000000"/>
        </w:rPr>
      </w:pPr>
      <w:r>
        <w:rPr>
          <w:rFonts w:ascii="Arial Unicode MS" w:hAnsi="Arial Unicode MS"/>
          <w:sz w:val="36"/>
          <w:szCs w:val="36"/>
          <w:u w:color="000000"/>
        </w:rPr>
        <w:br/>
      </w:r>
      <w:r>
        <w:rPr>
          <w:rFonts w:ascii="Arial Unicode MS" w:hAnsi="Arial Unicode MS"/>
          <w:sz w:val="36"/>
          <w:szCs w:val="36"/>
          <w:u w:color="000000"/>
        </w:rPr>
        <w:br/>
      </w:r>
      <w:r>
        <w:rPr>
          <w:rFonts w:ascii="Arial" w:hAnsi="Arial"/>
          <w:b/>
          <w:bCs/>
          <w:sz w:val="36"/>
          <w:szCs w:val="36"/>
          <w:u w:color="000000"/>
        </w:rPr>
        <w:t xml:space="preserve">Trustee </w:t>
      </w:r>
      <w:r>
        <w:rPr>
          <w:rFonts w:ascii="Arial" w:hAnsi="Arial"/>
          <w:b/>
          <w:bCs/>
          <w:sz w:val="36"/>
          <w:szCs w:val="36"/>
          <w:u w:color="000000"/>
          <w:lang w:val="en-US"/>
        </w:rPr>
        <w:t>– Role Description</w:t>
      </w:r>
    </w:p>
    <w:p w14:paraId="5D5EE24E" w14:textId="77777777" w:rsidR="00F04A6A" w:rsidRDefault="00F04A6A">
      <w:pPr>
        <w:pStyle w:val="Body"/>
        <w:rPr>
          <w:rFonts w:ascii="Arial" w:eastAsia="Arial" w:hAnsi="Arial" w:cs="Arial"/>
          <w:sz w:val="24"/>
          <w:szCs w:val="24"/>
          <w:u w:color="000000"/>
        </w:rPr>
      </w:pPr>
    </w:p>
    <w:p w14:paraId="1C1CC539" w14:textId="7DDB27AD" w:rsidR="00F04A6A" w:rsidRDefault="00000000">
      <w:pPr>
        <w:pStyle w:val="Body"/>
        <w:rPr>
          <w:rFonts w:ascii="Arial" w:eastAsia="Arial" w:hAnsi="Arial" w:cs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  <w:lang w:val="en-US"/>
        </w:rPr>
        <w:t>Our trustees play a vital role in making sure that Newport Mediation</w:t>
      </w:r>
      <w:r>
        <w:rPr>
          <w:rFonts w:ascii="Arial" w:hAnsi="Arial"/>
          <w:sz w:val="24"/>
          <w:szCs w:val="24"/>
          <w:u w:color="000000"/>
        </w:rPr>
        <w:t xml:space="preserve"> </w:t>
      </w:r>
      <w:r>
        <w:rPr>
          <w:rFonts w:ascii="Arial" w:hAnsi="Arial"/>
          <w:sz w:val="24"/>
          <w:szCs w:val="24"/>
          <w:u w:color="000000"/>
          <w:lang w:val="en-US"/>
        </w:rPr>
        <w:t xml:space="preserve">meets its objectives. They ensure that Newport Mediation has a clear strategy and our </w:t>
      </w:r>
      <w:r w:rsidR="00ED3EC5">
        <w:rPr>
          <w:rFonts w:ascii="Arial" w:hAnsi="Arial"/>
          <w:sz w:val="24"/>
          <w:szCs w:val="24"/>
          <w:u w:color="000000"/>
          <w:lang w:val="en-US"/>
        </w:rPr>
        <w:t>work,</w:t>
      </w:r>
      <w:r>
        <w:rPr>
          <w:rFonts w:ascii="Arial" w:hAnsi="Arial"/>
          <w:sz w:val="24"/>
          <w:szCs w:val="24"/>
          <w:u w:color="000000"/>
          <w:lang w:val="en-US"/>
        </w:rPr>
        <w:t xml:space="preserve"> and goals are in line with our vision. In addition, they support and challenge the executive team to enable us to grow and thrive.</w:t>
      </w:r>
    </w:p>
    <w:p w14:paraId="16C6CAFD" w14:textId="77777777" w:rsidR="00F04A6A" w:rsidRDefault="00F04A6A">
      <w:pPr>
        <w:pStyle w:val="Body"/>
        <w:rPr>
          <w:rFonts w:ascii="Arial" w:eastAsia="Arial" w:hAnsi="Arial" w:cs="Arial"/>
          <w:sz w:val="24"/>
          <w:szCs w:val="24"/>
          <w:u w:color="000000"/>
        </w:rPr>
      </w:pPr>
    </w:p>
    <w:p w14:paraId="636616FD" w14:textId="77777777" w:rsidR="00F04A6A" w:rsidRDefault="00000000">
      <w:pPr>
        <w:pStyle w:val="Body"/>
        <w:rPr>
          <w:rFonts w:ascii="Arial" w:eastAsia="Arial" w:hAnsi="Arial" w:cs="Arial"/>
          <w:sz w:val="24"/>
          <w:szCs w:val="24"/>
          <w:u w:color="000000"/>
        </w:rPr>
      </w:pPr>
      <w:r>
        <w:rPr>
          <w:rFonts w:ascii="Calibri" w:hAnsi="Calibri"/>
          <w:u w:color="000000"/>
          <w:lang w:val="en-US"/>
        </w:rPr>
        <w:t xml:space="preserve">Our </w:t>
      </w:r>
      <w:r>
        <w:rPr>
          <w:rFonts w:ascii="Arial" w:hAnsi="Arial"/>
          <w:sz w:val="24"/>
          <w:szCs w:val="24"/>
          <w:u w:color="000000"/>
          <w:lang w:val="en-US"/>
        </w:rPr>
        <w:t>Trustees always act as a group and not as individuals which means that Board members have a collective responsibility</w:t>
      </w:r>
    </w:p>
    <w:p w14:paraId="5E8CC1E6" w14:textId="77777777" w:rsidR="00F04A6A" w:rsidRDefault="00F04A6A">
      <w:pPr>
        <w:pStyle w:val="Body"/>
        <w:rPr>
          <w:rFonts w:ascii="Arial" w:eastAsia="Arial" w:hAnsi="Arial" w:cs="Arial"/>
          <w:sz w:val="24"/>
          <w:szCs w:val="24"/>
          <w:u w:color="000000"/>
        </w:rPr>
      </w:pPr>
    </w:p>
    <w:p w14:paraId="58F77429" w14:textId="77777777" w:rsidR="00F04A6A" w:rsidRDefault="00000000">
      <w:pPr>
        <w:pStyle w:val="Body"/>
        <w:rPr>
          <w:rFonts w:ascii="Arial" w:eastAsia="Arial" w:hAnsi="Arial" w:cs="Arial"/>
          <w:b/>
          <w:bCs/>
          <w:sz w:val="24"/>
          <w:szCs w:val="24"/>
          <w:u w:color="000000"/>
        </w:rPr>
      </w:pPr>
      <w:r>
        <w:rPr>
          <w:rFonts w:ascii="Arial" w:hAnsi="Arial"/>
          <w:b/>
          <w:bCs/>
          <w:sz w:val="24"/>
          <w:szCs w:val="24"/>
          <w:u w:color="000000"/>
          <w:lang w:val="en-US"/>
        </w:rPr>
        <w:t>Duties:</w:t>
      </w:r>
    </w:p>
    <w:p w14:paraId="28304068" w14:textId="77777777" w:rsidR="00F04A6A" w:rsidRDefault="00F04A6A">
      <w:pPr>
        <w:pStyle w:val="Body"/>
        <w:rPr>
          <w:rFonts w:ascii="Arial" w:eastAsia="Arial" w:hAnsi="Arial" w:cs="Arial"/>
          <w:b/>
          <w:bCs/>
          <w:sz w:val="24"/>
          <w:szCs w:val="24"/>
          <w:u w:color="000000"/>
        </w:rPr>
      </w:pPr>
    </w:p>
    <w:p w14:paraId="5E23A4C1" w14:textId="77777777" w:rsidR="00F04A6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Support and provide advice on Newport Mediation’s purpose, vision, goals and activities. </w:t>
      </w:r>
    </w:p>
    <w:p w14:paraId="18746B30" w14:textId="380F8193" w:rsidR="00F04A6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Approve operational strategies and </w:t>
      </w:r>
      <w:r w:rsidR="00ED3EC5">
        <w:rPr>
          <w:rFonts w:ascii="Arial" w:hAnsi="Arial"/>
          <w:sz w:val="24"/>
          <w:szCs w:val="24"/>
        </w:rPr>
        <w:t>policies and</w:t>
      </w:r>
      <w:r>
        <w:rPr>
          <w:rFonts w:ascii="Arial" w:hAnsi="Arial"/>
          <w:sz w:val="24"/>
          <w:szCs w:val="24"/>
        </w:rPr>
        <w:t xml:space="preserve"> monitor and evaluate their implementation.</w:t>
      </w:r>
    </w:p>
    <w:p w14:paraId="4540D991" w14:textId="77777777" w:rsidR="00F04A6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Oversee Newport Mediation’s financial plans and budgets and monitor and evaluate progress. </w:t>
      </w:r>
    </w:p>
    <w:p w14:paraId="63E7744D" w14:textId="77777777" w:rsidR="00F04A6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Review and approve Newport Mediation’s financial statements.</w:t>
      </w:r>
    </w:p>
    <w:p w14:paraId="4165AC01" w14:textId="77777777" w:rsidR="00F04A6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Ensure the effective and efficient administration of the </w:t>
      </w:r>
      <w:r w:rsidRPr="00ED3EC5">
        <w:rPr>
          <w:rFonts w:ascii="Arial" w:hAnsi="Arial"/>
          <w:sz w:val="24"/>
          <w:szCs w:val="24"/>
          <w:lang w:val="en-GB"/>
        </w:rPr>
        <w:t>organisation</w:t>
      </w:r>
      <w:r>
        <w:rPr>
          <w:rFonts w:ascii="Arial" w:hAnsi="Arial"/>
          <w:sz w:val="24"/>
          <w:szCs w:val="24"/>
        </w:rPr>
        <w:t>.</w:t>
      </w:r>
    </w:p>
    <w:p w14:paraId="748469C4" w14:textId="77777777" w:rsidR="00F04A6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Provide support and challenge to Newport Mediation’s CEO in the exercise of their delegated authority and affairs.</w:t>
      </w:r>
    </w:p>
    <w:p w14:paraId="16DA8861" w14:textId="77777777" w:rsidR="00F04A6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Keep abreast of changes in Newport Mediation’s operating environment.</w:t>
      </w:r>
    </w:p>
    <w:p w14:paraId="58AEB499" w14:textId="6766EC8B" w:rsidR="00F04A6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Contribute to regular reviews of Newport Mediation’s own governance. Attend Board meetings, adequately prepared to contribute </w:t>
      </w:r>
      <w:r w:rsidR="00ED3EC5">
        <w:rPr>
          <w:rFonts w:ascii="Arial" w:hAnsi="Arial"/>
          <w:sz w:val="24"/>
          <w:szCs w:val="24"/>
        </w:rPr>
        <w:t>to discussions</w:t>
      </w:r>
      <w:r>
        <w:rPr>
          <w:rFonts w:ascii="Arial" w:hAnsi="Arial"/>
          <w:sz w:val="24"/>
          <w:szCs w:val="24"/>
        </w:rPr>
        <w:t>.</w:t>
      </w:r>
    </w:p>
    <w:p w14:paraId="415336BC" w14:textId="77777777" w:rsidR="00F04A6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Ensure that key risks are being identified, monitored and controlled effectively.</w:t>
      </w:r>
    </w:p>
    <w:p w14:paraId="3067AC61" w14:textId="387A1E3D" w:rsidR="00F04A6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Use independent judgment, acting legally and in good faith to promote and protect Newport Mediation’s interests, to the exclusion of their own personal and/or any </w:t>
      </w:r>
      <w:r w:rsidR="00ED3EC5">
        <w:rPr>
          <w:rFonts w:ascii="Arial" w:hAnsi="Arial"/>
          <w:sz w:val="24"/>
          <w:szCs w:val="24"/>
        </w:rPr>
        <w:t>third-party</w:t>
      </w:r>
      <w:r>
        <w:rPr>
          <w:rFonts w:ascii="Arial" w:hAnsi="Arial"/>
          <w:sz w:val="24"/>
          <w:szCs w:val="24"/>
        </w:rPr>
        <w:t xml:space="preserve"> interests.</w:t>
      </w:r>
    </w:p>
    <w:p w14:paraId="144CD62A" w14:textId="77777777" w:rsidR="00F04A6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Contribute to the broader promotion of Newport Mediation’s objects, aims and reputation by applying their skills, expertise, knowledge and contacts.</w:t>
      </w:r>
    </w:p>
    <w:p w14:paraId="62C0C353" w14:textId="77777777" w:rsidR="00F04A6A" w:rsidRDefault="00F04A6A">
      <w:pPr>
        <w:pStyle w:val="Body"/>
        <w:rPr>
          <w:rFonts w:ascii="Arial" w:eastAsia="Arial" w:hAnsi="Arial" w:cs="Arial"/>
          <w:sz w:val="24"/>
          <w:szCs w:val="24"/>
          <w:u w:color="000000"/>
        </w:rPr>
      </w:pPr>
    </w:p>
    <w:p w14:paraId="18123E97" w14:textId="77777777" w:rsidR="00F04A6A" w:rsidRPr="00ED3EC5" w:rsidRDefault="00000000">
      <w:pPr>
        <w:pStyle w:val="Body"/>
        <w:rPr>
          <w:rFonts w:ascii="Arial" w:eastAsia="Arial" w:hAnsi="Arial" w:cs="Arial"/>
          <w:b/>
          <w:bCs/>
          <w:sz w:val="24"/>
          <w:szCs w:val="24"/>
          <w:u w:color="000000"/>
        </w:rPr>
      </w:pPr>
      <w:r w:rsidRPr="00ED3EC5">
        <w:rPr>
          <w:rFonts w:ascii="Arial" w:hAnsi="Arial"/>
          <w:b/>
          <w:bCs/>
          <w:sz w:val="24"/>
          <w:szCs w:val="24"/>
          <w:u w:color="000000"/>
          <w:lang w:val="en-US"/>
        </w:rPr>
        <w:t>What we are looking for</w:t>
      </w:r>
    </w:p>
    <w:p w14:paraId="0EF7EEDD" w14:textId="77777777" w:rsidR="00F04A6A" w:rsidRDefault="00F04A6A">
      <w:pPr>
        <w:pStyle w:val="Body"/>
        <w:rPr>
          <w:rFonts w:ascii="Calibri" w:eastAsia="Calibri" w:hAnsi="Calibri" w:cs="Calibri"/>
          <w:u w:color="000000"/>
        </w:rPr>
      </w:pPr>
    </w:p>
    <w:p w14:paraId="58935D1D" w14:textId="77777777" w:rsidR="00F04A6A" w:rsidRDefault="00000000">
      <w:pPr>
        <w:pStyle w:val="Body"/>
        <w:rPr>
          <w:rFonts w:ascii="Arial" w:eastAsia="Arial" w:hAnsi="Arial" w:cs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  <w:lang w:val="en-US"/>
        </w:rPr>
        <w:t xml:space="preserve">People willing to bring energy, enthusiasm and commitment to the role, and who will broaden the diversity of thinking on our board. </w:t>
      </w:r>
    </w:p>
    <w:p w14:paraId="286810A8" w14:textId="77777777" w:rsidR="00F04A6A" w:rsidRDefault="00F04A6A">
      <w:pPr>
        <w:pStyle w:val="Body"/>
        <w:rPr>
          <w:rFonts w:ascii="Arial" w:eastAsia="Arial" w:hAnsi="Arial" w:cs="Arial"/>
          <w:sz w:val="24"/>
          <w:szCs w:val="24"/>
          <w:u w:color="000000"/>
        </w:rPr>
      </w:pPr>
    </w:p>
    <w:p w14:paraId="3B53BED2" w14:textId="5F2FAF9E" w:rsidR="00F04A6A" w:rsidRDefault="00000000">
      <w:pPr>
        <w:pStyle w:val="Body"/>
        <w:rPr>
          <w:rFonts w:ascii="Arial" w:eastAsia="Arial" w:hAnsi="Arial" w:cs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</w:rPr>
        <w:t>You</w:t>
      </w:r>
      <w:r>
        <w:rPr>
          <w:rFonts w:ascii="Arial" w:hAnsi="Arial"/>
          <w:sz w:val="24"/>
          <w:szCs w:val="24"/>
          <w:u w:color="000000"/>
          <w:lang w:val="en-US"/>
        </w:rPr>
        <w:t xml:space="preserve"> do not need previous governance experience – just a level head and a lot of common sense but some Management experience wil</w:t>
      </w:r>
      <w:r w:rsidR="00ED3EC5">
        <w:rPr>
          <w:rFonts w:ascii="Arial" w:hAnsi="Arial"/>
          <w:sz w:val="24"/>
          <w:szCs w:val="24"/>
          <w:u w:color="000000"/>
          <w:lang w:val="en-US"/>
        </w:rPr>
        <w:t>l</w:t>
      </w:r>
      <w:r>
        <w:rPr>
          <w:rFonts w:ascii="Arial" w:hAnsi="Arial"/>
          <w:sz w:val="24"/>
          <w:szCs w:val="24"/>
          <w:u w:color="000000"/>
          <w:lang w:val="en-US"/>
        </w:rPr>
        <w:t xml:space="preserve"> be helpful and of course, a desire to help improve peoples’ lives and communities.</w:t>
      </w:r>
    </w:p>
    <w:p w14:paraId="16CC4433" w14:textId="77777777" w:rsidR="00F04A6A" w:rsidRDefault="00F04A6A">
      <w:pPr>
        <w:pStyle w:val="Body"/>
        <w:rPr>
          <w:rFonts w:ascii="Arial" w:eastAsia="Arial" w:hAnsi="Arial" w:cs="Arial"/>
          <w:sz w:val="24"/>
          <w:szCs w:val="24"/>
          <w:u w:color="000000"/>
        </w:rPr>
      </w:pPr>
    </w:p>
    <w:p w14:paraId="35611E10" w14:textId="77777777" w:rsidR="00F04A6A" w:rsidRDefault="00F04A6A">
      <w:pPr>
        <w:pStyle w:val="Body"/>
        <w:rPr>
          <w:rFonts w:ascii="Calibri" w:eastAsia="Calibri" w:hAnsi="Calibri" w:cs="Calibri"/>
          <w:u w:color="000000"/>
        </w:rPr>
      </w:pPr>
    </w:p>
    <w:p w14:paraId="69CB14DE" w14:textId="77777777" w:rsidR="00F04A6A" w:rsidRDefault="00F04A6A">
      <w:pPr>
        <w:pStyle w:val="Body"/>
        <w:rPr>
          <w:rFonts w:ascii="Calibri" w:eastAsia="Calibri" w:hAnsi="Calibri" w:cs="Calibri"/>
          <w:u w:color="000000"/>
        </w:rPr>
      </w:pPr>
    </w:p>
    <w:p w14:paraId="2EEC664F" w14:textId="77777777" w:rsidR="00F04A6A" w:rsidRDefault="00F04A6A">
      <w:pPr>
        <w:pStyle w:val="Body"/>
        <w:rPr>
          <w:rFonts w:ascii="Calibri" w:eastAsia="Calibri" w:hAnsi="Calibri" w:cs="Calibri"/>
          <w:u w:color="000000"/>
        </w:rPr>
      </w:pPr>
    </w:p>
    <w:p w14:paraId="3E1DC07D" w14:textId="77777777" w:rsidR="00F04A6A" w:rsidRDefault="00F04A6A">
      <w:pPr>
        <w:pStyle w:val="Body"/>
        <w:rPr>
          <w:rFonts w:ascii="Calibri" w:eastAsia="Calibri" w:hAnsi="Calibri" w:cs="Calibri"/>
          <w:u w:color="000000"/>
        </w:rPr>
      </w:pPr>
    </w:p>
    <w:p w14:paraId="166E4272" w14:textId="77777777" w:rsidR="00F04A6A" w:rsidRDefault="00F04A6A">
      <w:pPr>
        <w:pStyle w:val="Body"/>
        <w:rPr>
          <w:rFonts w:ascii="Calibri" w:eastAsia="Calibri" w:hAnsi="Calibri" w:cs="Calibri"/>
          <w:u w:color="000000"/>
        </w:rPr>
      </w:pPr>
    </w:p>
    <w:p w14:paraId="1EF7CA63" w14:textId="77777777" w:rsidR="00F04A6A" w:rsidRDefault="00F04A6A">
      <w:pPr>
        <w:pStyle w:val="Body"/>
        <w:rPr>
          <w:rFonts w:ascii="Calibri" w:eastAsia="Calibri" w:hAnsi="Calibri" w:cs="Calibri"/>
          <w:u w:color="000000"/>
        </w:rPr>
      </w:pPr>
    </w:p>
    <w:p w14:paraId="231BE992" w14:textId="77777777" w:rsidR="00F04A6A" w:rsidRDefault="00000000">
      <w:pPr>
        <w:pStyle w:val="Body"/>
        <w:rPr>
          <w:rFonts w:ascii="Arial" w:eastAsia="Arial" w:hAnsi="Arial" w:cs="Arial"/>
          <w:b/>
          <w:bCs/>
          <w:sz w:val="24"/>
          <w:szCs w:val="24"/>
          <w:u w:color="000000"/>
        </w:rPr>
      </w:pPr>
      <w:r>
        <w:rPr>
          <w:rFonts w:ascii="Arial" w:hAnsi="Arial"/>
          <w:b/>
          <w:bCs/>
          <w:sz w:val="24"/>
          <w:szCs w:val="24"/>
          <w:u w:color="000000"/>
          <w:lang w:val="en-US"/>
        </w:rPr>
        <w:t>Personal skills and qualities</w:t>
      </w:r>
    </w:p>
    <w:p w14:paraId="00DC42F6" w14:textId="77777777" w:rsidR="00F04A6A" w:rsidRDefault="00F04A6A">
      <w:pPr>
        <w:pStyle w:val="Body"/>
        <w:rPr>
          <w:rFonts w:ascii="Arial" w:eastAsia="Arial" w:hAnsi="Arial" w:cs="Arial"/>
          <w:b/>
          <w:bCs/>
          <w:sz w:val="24"/>
          <w:szCs w:val="24"/>
          <w:u w:color="000000"/>
        </w:rPr>
      </w:pPr>
    </w:p>
    <w:p w14:paraId="1D017E55" w14:textId="77777777" w:rsidR="00F04A6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 willingness and ability to understand and accept the Trustees’ responsibilities and liabilities and to act in the best interests of the </w:t>
      </w:r>
      <w:proofErr w:type="spellStart"/>
      <w:r>
        <w:rPr>
          <w:rFonts w:ascii="Arial" w:hAnsi="Arial"/>
          <w:sz w:val="24"/>
          <w:szCs w:val="24"/>
        </w:rPr>
        <w:t>organisation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5D5847BD" w14:textId="77777777" w:rsidR="00F04A6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The ability to think creatively and strategically, exercise good, independent judgement and work effectively as a board member.</w:t>
      </w:r>
    </w:p>
    <w:p w14:paraId="1EC5003B" w14:textId="77777777" w:rsidR="00F04A6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Effective communication skills and willingness to participate actively in discussion. </w:t>
      </w:r>
    </w:p>
    <w:p w14:paraId="06A69C12" w14:textId="77777777" w:rsidR="00F04A6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strong personal commitment to equity, diversity and inclusion.</w:t>
      </w:r>
    </w:p>
    <w:p w14:paraId="40BE20B3" w14:textId="77777777" w:rsidR="00F04A6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Enthusiasm for our vision and mission.</w:t>
      </w:r>
    </w:p>
    <w:p w14:paraId="58F95BC7" w14:textId="77777777" w:rsidR="00F04A6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Willingness to lead according to Newport Mediation’s values.</w:t>
      </w:r>
    </w:p>
    <w:p w14:paraId="7142B895" w14:textId="77777777" w:rsidR="00F04A6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Commitment to Nolan’s seven principles of public life: selflessness, integrity, objectivity, accountability, openness, honesty and leadership.</w:t>
      </w:r>
    </w:p>
    <w:p w14:paraId="27B01D6C" w14:textId="77777777" w:rsidR="00F04A6A" w:rsidRDefault="00F04A6A">
      <w:pPr>
        <w:pStyle w:val="Body"/>
        <w:rPr>
          <w:rFonts w:ascii="Arial" w:eastAsia="Arial" w:hAnsi="Arial" w:cs="Arial"/>
          <w:sz w:val="24"/>
          <w:szCs w:val="24"/>
          <w:u w:color="000000"/>
        </w:rPr>
      </w:pPr>
    </w:p>
    <w:p w14:paraId="2A65844A" w14:textId="77777777" w:rsidR="00F04A6A" w:rsidRDefault="00000000">
      <w:pPr>
        <w:pStyle w:val="Body"/>
        <w:rPr>
          <w:rFonts w:ascii="Arial" w:eastAsia="Arial" w:hAnsi="Arial" w:cs="Arial"/>
          <w:b/>
          <w:bCs/>
          <w:sz w:val="24"/>
          <w:szCs w:val="24"/>
          <w:u w:color="000000"/>
        </w:rPr>
      </w:pPr>
      <w:r>
        <w:rPr>
          <w:rFonts w:ascii="Arial" w:hAnsi="Arial"/>
          <w:b/>
          <w:bCs/>
          <w:sz w:val="24"/>
          <w:szCs w:val="24"/>
          <w:u w:color="000000"/>
          <w:lang w:val="en-US"/>
        </w:rPr>
        <w:t>Terms of office</w:t>
      </w:r>
    </w:p>
    <w:p w14:paraId="1390CC60" w14:textId="77777777" w:rsidR="00F04A6A" w:rsidRDefault="00F04A6A">
      <w:pPr>
        <w:pStyle w:val="Body"/>
        <w:rPr>
          <w:rFonts w:ascii="Arial" w:eastAsia="Arial" w:hAnsi="Arial" w:cs="Arial"/>
          <w:b/>
          <w:bCs/>
          <w:sz w:val="24"/>
          <w:szCs w:val="24"/>
          <w:u w:color="000000"/>
        </w:rPr>
      </w:pPr>
    </w:p>
    <w:p w14:paraId="34FD28E9" w14:textId="6918FE6A" w:rsidR="00F04A6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Trustees are appointed for a </w:t>
      </w:r>
      <w:r w:rsidR="00ED3EC5">
        <w:rPr>
          <w:rFonts w:ascii="Arial" w:hAnsi="Arial"/>
          <w:sz w:val="24"/>
          <w:szCs w:val="24"/>
        </w:rPr>
        <w:t>three-year</w:t>
      </w:r>
      <w:r>
        <w:rPr>
          <w:rFonts w:ascii="Arial" w:hAnsi="Arial"/>
          <w:sz w:val="24"/>
          <w:szCs w:val="24"/>
        </w:rPr>
        <w:t xml:space="preserve"> term of office, renewal for two further terms to a maximum of nine years.</w:t>
      </w:r>
    </w:p>
    <w:p w14:paraId="6F1748A9" w14:textId="321516D5" w:rsidR="00F04A6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This is a voluntary </w:t>
      </w:r>
      <w:r w:rsidR="00ED3EC5">
        <w:rPr>
          <w:rFonts w:ascii="Arial" w:hAnsi="Arial"/>
          <w:sz w:val="24"/>
          <w:szCs w:val="24"/>
        </w:rPr>
        <w:t>position,</w:t>
      </w:r>
      <w:r>
        <w:rPr>
          <w:rFonts w:ascii="Arial" w:hAnsi="Arial"/>
          <w:sz w:val="24"/>
          <w:szCs w:val="24"/>
        </w:rPr>
        <w:t xml:space="preserve"> but reasonable expenses are reimbursed.</w:t>
      </w:r>
    </w:p>
    <w:p w14:paraId="6B4B6950" w14:textId="77777777" w:rsidR="00F04A6A" w:rsidRDefault="00F04A6A">
      <w:pPr>
        <w:pStyle w:val="Body"/>
        <w:rPr>
          <w:rFonts w:ascii="Arial" w:eastAsia="Arial" w:hAnsi="Arial" w:cs="Arial"/>
          <w:b/>
          <w:bCs/>
          <w:sz w:val="24"/>
          <w:szCs w:val="24"/>
          <w:u w:color="000000"/>
        </w:rPr>
      </w:pPr>
    </w:p>
    <w:p w14:paraId="47140DE2" w14:textId="77777777" w:rsidR="00F04A6A" w:rsidRDefault="00000000">
      <w:pPr>
        <w:pStyle w:val="Body"/>
        <w:rPr>
          <w:rFonts w:ascii="Arial" w:eastAsia="Arial" w:hAnsi="Arial" w:cs="Arial"/>
          <w:b/>
          <w:bCs/>
          <w:sz w:val="24"/>
          <w:szCs w:val="24"/>
          <w:u w:color="000000"/>
        </w:rPr>
      </w:pPr>
      <w:r>
        <w:rPr>
          <w:rFonts w:ascii="Arial" w:hAnsi="Arial"/>
          <w:b/>
          <w:bCs/>
          <w:sz w:val="24"/>
          <w:szCs w:val="24"/>
          <w:u w:color="000000"/>
          <w:lang w:val="en-US"/>
        </w:rPr>
        <w:t>Time commitment</w:t>
      </w:r>
    </w:p>
    <w:p w14:paraId="67657FA0" w14:textId="77777777" w:rsidR="00F04A6A" w:rsidRDefault="00F04A6A">
      <w:pPr>
        <w:pStyle w:val="Body"/>
        <w:rPr>
          <w:rFonts w:ascii="Arial" w:eastAsia="Arial" w:hAnsi="Arial" w:cs="Arial"/>
          <w:b/>
          <w:bCs/>
          <w:sz w:val="24"/>
          <w:szCs w:val="24"/>
          <w:u w:color="000000"/>
        </w:rPr>
      </w:pPr>
    </w:p>
    <w:p w14:paraId="3BDE05E0" w14:textId="77777777" w:rsidR="00F04A6A" w:rsidRDefault="00000000">
      <w:pPr>
        <w:pStyle w:val="Body"/>
        <w:rPr>
          <w:rFonts w:ascii="Arial" w:eastAsia="Arial" w:hAnsi="Arial" w:cs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  <w:lang w:val="en-US"/>
        </w:rPr>
        <w:t>Roughly four hours a month…</w:t>
      </w:r>
    </w:p>
    <w:p w14:paraId="4F9439AA" w14:textId="77777777" w:rsidR="00F04A6A" w:rsidRDefault="00F04A6A">
      <w:pPr>
        <w:pStyle w:val="Body"/>
        <w:rPr>
          <w:rFonts w:ascii="Arial" w:eastAsia="Arial" w:hAnsi="Arial" w:cs="Arial"/>
          <w:b/>
          <w:bCs/>
          <w:sz w:val="24"/>
          <w:szCs w:val="24"/>
          <w:u w:color="000000"/>
        </w:rPr>
      </w:pPr>
    </w:p>
    <w:p w14:paraId="0475200E" w14:textId="0E1BADCC" w:rsidR="00F04A6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Attending </w:t>
      </w:r>
      <w:proofErr w:type="gramStart"/>
      <w:r w:rsidR="00ED3EC5">
        <w:rPr>
          <w:rFonts w:ascii="Arial" w:hAnsi="Arial"/>
          <w:sz w:val="24"/>
          <w:szCs w:val="24"/>
        </w:rPr>
        <w:t>bi monthly</w:t>
      </w:r>
      <w:proofErr w:type="gramEnd"/>
      <w:r>
        <w:rPr>
          <w:rFonts w:ascii="Arial" w:hAnsi="Arial"/>
          <w:sz w:val="24"/>
          <w:szCs w:val="24"/>
        </w:rPr>
        <w:t xml:space="preserve"> Board meetings. These typically occupy 1.5 hours and are held in the evenings, usually in person at our Bettws office. Some Board members who live distances away, join via Zoom/Teams.</w:t>
      </w:r>
    </w:p>
    <w:p w14:paraId="1C5B5EC7" w14:textId="25378D2D" w:rsidR="00F04A6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Attending extraordinary meetings to discuss strategy and/or other </w:t>
      </w:r>
      <w:r w:rsidR="00ED3EC5">
        <w:rPr>
          <w:rFonts w:ascii="Arial" w:hAnsi="Arial"/>
          <w:sz w:val="24"/>
          <w:szCs w:val="24"/>
        </w:rPr>
        <w:t>operational</w:t>
      </w:r>
      <w:r>
        <w:rPr>
          <w:rFonts w:ascii="Arial" w:hAnsi="Arial"/>
          <w:sz w:val="24"/>
          <w:szCs w:val="24"/>
        </w:rPr>
        <w:t xml:space="preserve"> matters. These are held on an ad hoc basis. There have been only two within the last two years.</w:t>
      </w:r>
    </w:p>
    <w:p w14:paraId="784FB9C7" w14:textId="77777777" w:rsidR="00F04A6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Other specialist involvement (</w:t>
      </w:r>
      <w:proofErr w:type="spellStart"/>
      <w:r>
        <w:rPr>
          <w:rFonts w:ascii="Arial" w:hAnsi="Arial"/>
          <w:sz w:val="24"/>
          <w:szCs w:val="24"/>
        </w:rPr>
        <w:t>eg</w:t>
      </w:r>
      <w:proofErr w:type="spellEnd"/>
      <w:r>
        <w:rPr>
          <w:rFonts w:ascii="Arial" w:hAnsi="Arial"/>
          <w:sz w:val="24"/>
          <w:szCs w:val="24"/>
        </w:rPr>
        <w:t xml:space="preserve"> writing policy papers, assisting with funding bids) depending on your experience.</w:t>
      </w:r>
    </w:p>
    <w:p w14:paraId="2596FE0E" w14:textId="77777777" w:rsidR="00F04A6A" w:rsidRDefault="00F04A6A">
      <w:pPr>
        <w:pStyle w:val="Body"/>
        <w:rPr>
          <w:rFonts w:ascii="Arial" w:eastAsia="Arial" w:hAnsi="Arial" w:cs="Arial"/>
          <w:sz w:val="24"/>
          <w:szCs w:val="24"/>
          <w:u w:color="000000"/>
        </w:rPr>
      </w:pPr>
    </w:p>
    <w:p w14:paraId="2C9D352E" w14:textId="77777777" w:rsidR="00F04A6A" w:rsidRDefault="00000000">
      <w:pPr>
        <w:pStyle w:val="Body"/>
        <w:rPr>
          <w:rFonts w:ascii="Arial" w:eastAsia="Arial" w:hAnsi="Arial" w:cs="Arial"/>
          <w:b/>
          <w:bCs/>
          <w:sz w:val="24"/>
          <w:szCs w:val="24"/>
          <w:u w:color="000000"/>
        </w:rPr>
      </w:pPr>
      <w:r>
        <w:rPr>
          <w:rFonts w:ascii="Arial" w:hAnsi="Arial"/>
          <w:b/>
          <w:bCs/>
          <w:sz w:val="24"/>
          <w:szCs w:val="24"/>
          <w:u w:color="000000"/>
          <w:lang w:val="en-US"/>
        </w:rPr>
        <w:t>Committee membership</w:t>
      </w:r>
    </w:p>
    <w:p w14:paraId="260DF43D" w14:textId="77777777" w:rsidR="00F04A6A" w:rsidRDefault="00F04A6A">
      <w:pPr>
        <w:pStyle w:val="Body"/>
        <w:rPr>
          <w:rFonts w:ascii="Arial" w:eastAsia="Arial" w:hAnsi="Arial" w:cs="Arial"/>
          <w:sz w:val="24"/>
          <w:szCs w:val="24"/>
          <w:u w:color="000000"/>
        </w:rPr>
      </w:pPr>
    </w:p>
    <w:p w14:paraId="005F896D" w14:textId="77777777" w:rsidR="00F04A6A" w:rsidRDefault="00000000">
      <w:pPr>
        <w:pStyle w:val="Body"/>
      </w:pPr>
      <w:r>
        <w:rPr>
          <w:rFonts w:ascii="Arial" w:hAnsi="Arial"/>
          <w:sz w:val="24"/>
          <w:szCs w:val="24"/>
          <w:u w:color="000000"/>
          <w:lang w:val="en-US"/>
        </w:rPr>
        <w:t>Ad hoc and occasional support through working groups and / or support to the executive team.</w:t>
      </w:r>
    </w:p>
    <w:sectPr w:rsidR="00F04A6A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CF10B" w14:textId="77777777" w:rsidR="00A916ED" w:rsidRDefault="00A916ED">
      <w:r>
        <w:separator/>
      </w:r>
    </w:p>
  </w:endnote>
  <w:endnote w:type="continuationSeparator" w:id="0">
    <w:p w14:paraId="69C6A822" w14:textId="77777777" w:rsidR="00A916ED" w:rsidRDefault="00A9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C96C2" w14:textId="77777777" w:rsidR="00F04A6A" w:rsidRDefault="00F04A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5C839" w14:textId="77777777" w:rsidR="00A916ED" w:rsidRDefault="00A916ED">
      <w:r>
        <w:separator/>
      </w:r>
    </w:p>
  </w:footnote>
  <w:footnote w:type="continuationSeparator" w:id="0">
    <w:p w14:paraId="31031A0C" w14:textId="77777777" w:rsidR="00A916ED" w:rsidRDefault="00A91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93F9C" w14:textId="77777777" w:rsidR="00F04A6A" w:rsidRDefault="00F04A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E56AAD"/>
    <w:multiLevelType w:val="hybridMultilevel"/>
    <w:tmpl w:val="2E2CD48A"/>
    <w:numStyleLink w:val="ImportedStyle1"/>
  </w:abstractNum>
  <w:abstractNum w:abstractNumId="1" w15:restartNumberingAfterBreak="0">
    <w:nsid w:val="6B381EA7"/>
    <w:multiLevelType w:val="hybridMultilevel"/>
    <w:tmpl w:val="2E2CD48A"/>
    <w:styleLink w:val="ImportedStyle1"/>
    <w:lvl w:ilvl="0" w:tplc="33FCA5C6">
      <w:start w:val="1"/>
      <w:numFmt w:val="bullet"/>
      <w:lvlText w:val="•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2E766C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88730C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CE6EC2">
      <w:start w:val="1"/>
      <w:numFmt w:val="bullet"/>
      <w:lvlText w:val="•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584280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DE2910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7650EC">
      <w:start w:val="1"/>
      <w:numFmt w:val="bullet"/>
      <w:lvlText w:val="•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E67E6E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5CC080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87492830">
    <w:abstractNumId w:val="1"/>
  </w:num>
  <w:num w:numId="2" w16cid:durableId="18660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A6A"/>
    <w:rsid w:val="00967413"/>
    <w:rsid w:val="00A916ED"/>
    <w:rsid w:val="00ED3EC5"/>
    <w:rsid w:val="00F04A6A"/>
    <w:rsid w:val="00F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475D28"/>
  <w15:docId w15:val="{F7A0E43A-543F-2148-A45B-AFA68A4A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Lynne Hughes-Williams</cp:lastModifiedBy>
  <cp:revision>3</cp:revision>
  <dcterms:created xsi:type="dcterms:W3CDTF">2024-08-30T08:23:00Z</dcterms:created>
  <dcterms:modified xsi:type="dcterms:W3CDTF">2024-08-30T08:26:00Z</dcterms:modified>
</cp:coreProperties>
</file>